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83B" w:rsidRPr="000537D9" w:rsidRDefault="0066083B" w:rsidP="0066083B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 1</w:t>
      </w:r>
      <w:r w:rsidR="00981E43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5</w:t>
      </w:r>
      <w:bookmarkStart w:id="0" w:name="_GoBack"/>
      <w:bookmarkEnd w:id="0"/>
    </w:p>
    <w:p w:rsidR="0066083B" w:rsidRPr="0066083B" w:rsidRDefault="0066083B" w:rsidP="0066083B">
      <w:pPr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66083B">
        <w:rPr>
          <w:rFonts w:ascii="Times New Roman" w:hAnsi="Times New Roman" w:cs="Times New Roman"/>
          <w:color w:val="0070C0"/>
          <w:sz w:val="28"/>
          <w:szCs w:val="28"/>
        </w:rPr>
        <w:t>ОСОБЕННОСТИ ОЦЕНКИ ЭЗПВ МИНЕРАЛЬНЫХ, ТЕРМАЛЬНЫХ И ПРОМЫШЛЕННЫХ ПОДЗЕМНЫХ ВОД</w:t>
      </w:r>
      <w:r>
        <w:rPr>
          <w:rFonts w:ascii="Times New Roman" w:hAnsi="Times New Roman" w:cs="Times New Roman"/>
          <w:color w:val="0070C0"/>
          <w:sz w:val="28"/>
          <w:szCs w:val="28"/>
        </w:rPr>
        <w:t xml:space="preserve">. </w:t>
      </w:r>
      <w:r w:rsidRPr="0066083B">
        <w:rPr>
          <w:rFonts w:ascii="Times New Roman" w:hAnsi="Times New Roman" w:cs="Times New Roman"/>
          <w:color w:val="0070C0"/>
          <w:sz w:val="28"/>
          <w:szCs w:val="28"/>
        </w:rPr>
        <w:t>ОБЩИЕ ВОПРОСЫ</w:t>
      </w:r>
      <w:r>
        <w:rPr>
          <w:rFonts w:ascii="Times New Roman" w:hAnsi="Times New Roman" w:cs="Times New Roman"/>
          <w:color w:val="0070C0"/>
          <w:sz w:val="28"/>
          <w:szCs w:val="28"/>
        </w:rPr>
        <w:t>.</w:t>
      </w:r>
    </w:p>
    <w:p w:rsid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6083B">
        <w:rPr>
          <w:rFonts w:ascii="Times New Roman" w:hAnsi="Times New Roman" w:cs="Times New Roman"/>
          <w:sz w:val="28"/>
          <w:szCs w:val="28"/>
        </w:rPr>
        <w:t xml:space="preserve"> В настоящее время эти типы подземных вод широко эксплуатируются для удовлетворения потребностей населения и промышленности. В целом условия и источники формирования запасов этих вод во многом сходны с аналогичными пресными подземными водами. Следует отметить, что для них участие в формировании запасов привлекаемых ресурсов (подземных вод других водоносных горизонтов) может привести к такому изменению химического и газового состава и температуры, при которых эти показатели не будут соответствовать кондиционным требованиям. В связи с этим эксплуатационные запасы должны ограничиваться такой величиной, отбор которой исключает привлечение вод некондиционного состава и температуры. Оценка запасов этих вод проводится гидродинамическим, гидравлическим методами, методом гидрогеологических аналогов или их совместным применением. При этом гидродинамические методы являются основными при оценке запасов в артезианских бассейнах, а гидравлические – в горно-складчатых массивах, в районах современного вулканизма. </w:t>
      </w:r>
    </w:p>
    <w:p w:rsid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6083B">
        <w:rPr>
          <w:rFonts w:ascii="Times New Roman" w:hAnsi="Times New Roman" w:cs="Times New Roman"/>
          <w:b/>
          <w:sz w:val="28"/>
          <w:szCs w:val="28"/>
        </w:rPr>
        <w:t>Специфические особенности оценки запасов</w:t>
      </w:r>
    </w:p>
    <w:p w:rsid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 w:rsidRPr="0066083B">
        <w:rPr>
          <w:rFonts w:ascii="Times New Roman" w:hAnsi="Times New Roman" w:cs="Times New Roman"/>
          <w:sz w:val="28"/>
          <w:szCs w:val="28"/>
        </w:rPr>
        <w:t xml:space="preserve"> 1. Как правило, водоносные горизонты, содержащие промышленные и термальные воды, залегают на больших глубинах и характеризуются высокими температурами и наличием растворенного газа в воде. При эксплуатации их газовый и температурный факторы выступают в качестве дополнительного источника энергии, способствующего снижению затрат на извлечение подземных вод на поверхность земли. Противоположное влияние оказывает сопротивление, возникающее в водоподъемных трубах при движении воды от забоя к устью скважины, в результате чего происходит потеря гидродинамического напора.</w:t>
      </w:r>
    </w:p>
    <w:p w:rsid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 w:rsidRPr="0066083B">
        <w:rPr>
          <w:rFonts w:ascii="Times New Roman" w:hAnsi="Times New Roman" w:cs="Times New Roman"/>
          <w:sz w:val="28"/>
          <w:szCs w:val="28"/>
        </w:rPr>
        <w:t xml:space="preserve"> 2. Важнейшей особенностью оценки запасов является необходимость обоснования устойчивости (или допустимых изменений) качества воды, а термальных вод – температуры в процессе их эксплуатации. Для МПВ пластового типа, приуроченных к артезианским бассейнам, такой прогноз может быть выполнен гидродинамическим методом. Несоизмеримо большое значение имеет доказательство устойчивости состава и температуры подземных вод при оценке их запасов в трещинно-жильных структурах. Такие участки недр относятся к 3-й и 4-й группам по сложности геологического строения и гидрогеологических условий. В пределах участков 3-й группы по результатам геологического изучения достаточно выделить только запасы категории С2, а разведки – категории С1. В пределах участков 4-й группы по </w:t>
      </w:r>
      <w:r w:rsidRPr="0066083B">
        <w:rPr>
          <w:rFonts w:ascii="Times New Roman" w:hAnsi="Times New Roman" w:cs="Times New Roman"/>
          <w:sz w:val="28"/>
          <w:szCs w:val="28"/>
        </w:rPr>
        <w:lastRenderedPageBreak/>
        <w:t xml:space="preserve">данным геологического изучения и (или) разведки выделяются запасы категории С2. В этих условиях поставленная задача решается проведением дополнительных опытно-эксплуатационных откачек (выпусков), в процессе которых идут наблюдения за ионно-солевым составом, содержанием газов и температурой извлекаемых подземных вод. </w:t>
      </w:r>
    </w:p>
    <w:p w:rsid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 w:rsidRPr="0066083B">
        <w:rPr>
          <w:rFonts w:ascii="Times New Roman" w:hAnsi="Times New Roman" w:cs="Times New Roman"/>
          <w:sz w:val="28"/>
          <w:szCs w:val="28"/>
        </w:rPr>
        <w:t>3. Месторождения промышленных и термальных вод обычно приурочены к глубокозалегающим водоносным горизонтам (1–3 км), содержащим высокоминерализованные воды и рассолы. В связи с этим при эксплуатации таких месторождений необходимо проводить мероприятия по сбросу (захоронению) использованных вод. Поэтому при оценке запасов этих вод необходимо технико-экономическое обоснование рентабельности эксплуатации с учетом затрат на ПРР полигона захоронения и его эксплуатацию.</w:t>
      </w:r>
    </w:p>
    <w:p w:rsid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 w:rsidRPr="0066083B">
        <w:rPr>
          <w:rFonts w:ascii="Times New Roman" w:hAnsi="Times New Roman" w:cs="Times New Roman"/>
          <w:sz w:val="28"/>
          <w:szCs w:val="28"/>
        </w:rPr>
        <w:t xml:space="preserve"> 4. При оценке запасов кроме самого подсчета необходимо определять: </w:t>
      </w:r>
    </w:p>
    <w:p w:rsid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 w:rsidRPr="0066083B">
        <w:rPr>
          <w:rFonts w:ascii="Times New Roman" w:hAnsi="Times New Roman" w:cs="Times New Roman"/>
          <w:sz w:val="28"/>
          <w:szCs w:val="28"/>
        </w:rPr>
        <w:t>а) для промышленных вод – их общее количество в м</w:t>
      </w:r>
      <w:r w:rsidRPr="0066083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66083B">
        <w:rPr>
          <w:rFonts w:ascii="Times New Roman" w:hAnsi="Times New Roman" w:cs="Times New Roman"/>
          <w:sz w:val="28"/>
          <w:szCs w:val="28"/>
        </w:rPr>
        <w:t xml:space="preserve"> и количество содержащихся в них полезных компонентов (в тоннах), которое будет получено за расчетный срок эксплуатации; </w:t>
      </w:r>
    </w:p>
    <w:p w:rsidR="00F07B99" w:rsidRPr="0066083B" w:rsidRDefault="0066083B" w:rsidP="0066083B">
      <w:pPr>
        <w:jc w:val="both"/>
        <w:rPr>
          <w:rFonts w:ascii="Times New Roman" w:hAnsi="Times New Roman" w:cs="Times New Roman"/>
          <w:sz w:val="28"/>
          <w:szCs w:val="28"/>
        </w:rPr>
      </w:pPr>
      <w:r w:rsidRPr="0066083B">
        <w:rPr>
          <w:rFonts w:ascii="Times New Roman" w:hAnsi="Times New Roman" w:cs="Times New Roman"/>
          <w:sz w:val="28"/>
          <w:szCs w:val="28"/>
        </w:rPr>
        <w:t xml:space="preserve">б) для термальных вод – теплоэнергетическую мощность МПВ (в Гкал/час, тоннах установленного топлива). </w:t>
      </w:r>
    </w:p>
    <w:p w:rsidR="0066083B" w:rsidRPr="0066083B" w:rsidRDefault="0066083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6083B" w:rsidRPr="00660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D38"/>
    <w:rsid w:val="0066083B"/>
    <w:rsid w:val="00981E43"/>
    <w:rsid w:val="00C32848"/>
    <w:rsid w:val="00C62E43"/>
    <w:rsid w:val="00E3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BBA31"/>
  <w15:chartTrackingRefBased/>
  <w15:docId w15:val="{0A9DFE28-1842-4739-860F-3C53AC42F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4</cp:revision>
  <dcterms:created xsi:type="dcterms:W3CDTF">2022-09-27T08:35:00Z</dcterms:created>
  <dcterms:modified xsi:type="dcterms:W3CDTF">2022-09-27T09:09:00Z</dcterms:modified>
</cp:coreProperties>
</file>